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E42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6B45EA">
        <w:rPr>
          <w:sz w:val="28"/>
        </w:rPr>
        <w:t>676-2202</w:t>
      </w:r>
      <w:r>
        <w:rPr>
          <w:sz w:val="28"/>
        </w:rPr>
        <w:t>/202</w:t>
      </w:r>
      <w:r w:rsidR="00C90893">
        <w:rPr>
          <w:sz w:val="28"/>
        </w:rPr>
        <w:t>5</w:t>
      </w:r>
    </w:p>
    <w:p w:rsidR="00A91E42">
      <w:pPr>
        <w:ind w:left="-142"/>
        <w:jc w:val="right"/>
        <w:rPr>
          <w:sz w:val="28"/>
        </w:rPr>
      </w:pPr>
      <w:r>
        <w:rPr>
          <w:sz w:val="28"/>
        </w:rPr>
        <w:t xml:space="preserve">УИД </w:t>
      </w:r>
      <w:r w:rsidRPr="006B45EA" w:rsidR="006B45EA">
        <w:rPr>
          <w:sz w:val="28"/>
        </w:rPr>
        <w:t>86MS0053-01-2025-003811-27</w:t>
      </w:r>
    </w:p>
    <w:p w:rsidR="00A91E42">
      <w:pPr>
        <w:jc w:val="center"/>
        <w:rPr>
          <w:sz w:val="28"/>
        </w:rPr>
      </w:pPr>
    </w:p>
    <w:p w:rsidR="00A91E42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A91E42">
      <w:pPr>
        <w:jc w:val="center"/>
        <w:rPr>
          <w:sz w:val="28"/>
        </w:rPr>
      </w:pPr>
      <w:r w:rsidRPr="006B45EA">
        <w:rPr>
          <w:sz w:val="28"/>
        </w:rPr>
        <w:t>о назначении административного наказания</w:t>
      </w:r>
    </w:p>
    <w:p w:rsidR="006B45EA">
      <w:pPr>
        <w:jc w:val="center"/>
        <w:rPr>
          <w:sz w:val="28"/>
        </w:rPr>
      </w:pPr>
    </w:p>
    <w:p w:rsidR="00A91E42">
      <w:pPr>
        <w:rPr>
          <w:sz w:val="28"/>
        </w:rPr>
      </w:pPr>
      <w:r>
        <w:rPr>
          <w:sz w:val="28"/>
        </w:rPr>
        <w:t>0</w:t>
      </w:r>
      <w:r w:rsidR="00D8482D">
        <w:rPr>
          <w:sz w:val="28"/>
        </w:rPr>
        <w:t>9</w:t>
      </w:r>
      <w:r>
        <w:rPr>
          <w:sz w:val="28"/>
        </w:rPr>
        <w:t xml:space="preserve"> июля</w:t>
      </w:r>
      <w:r w:rsidR="00C90893">
        <w:rPr>
          <w:sz w:val="28"/>
        </w:rPr>
        <w:t xml:space="preserve"> 2025</w:t>
      </w:r>
      <w:r w:rsidR="00357919">
        <w:rPr>
          <w:sz w:val="28"/>
        </w:rPr>
        <w:t xml:space="preserve"> года</w:t>
      </w:r>
      <w:r w:rsidR="00357919">
        <w:rPr>
          <w:sz w:val="28"/>
        </w:rPr>
        <w:tab/>
      </w:r>
      <w:r w:rsidR="00357919">
        <w:rPr>
          <w:sz w:val="28"/>
        </w:rPr>
        <w:tab/>
      </w:r>
      <w:r w:rsidR="00357919">
        <w:rPr>
          <w:sz w:val="28"/>
        </w:rPr>
        <w:tab/>
        <w:t xml:space="preserve">                                г.Нягань ХМАО-Югры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</w:t>
      </w:r>
      <w:r>
        <w:rPr>
          <w:sz w:val="28"/>
        </w:rPr>
        <w:t xml:space="preserve">района  Ханты-Мансийского автономного округа - Югры  Волкова Л.Г., </w:t>
      </w:r>
      <w:r w:rsidRPr="006B45EA" w:rsidR="006B45EA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 в отнош</w:t>
      </w:r>
      <w:r>
        <w:rPr>
          <w:sz w:val="28"/>
        </w:rPr>
        <w:t xml:space="preserve">ении </w:t>
      </w:r>
      <w:r w:rsidR="006B45EA">
        <w:rPr>
          <w:sz w:val="28"/>
        </w:rPr>
        <w:t>Афанасьева Анатолия Николаевича</w:t>
      </w:r>
      <w:r w:rsidRPr="00C90893" w:rsidR="00C90893">
        <w:rPr>
          <w:sz w:val="28"/>
        </w:rPr>
        <w:t xml:space="preserve">, </w:t>
      </w:r>
      <w:r w:rsidR="00AE5420">
        <w:rPr>
          <w:sz w:val="28"/>
        </w:rPr>
        <w:t>*</w:t>
      </w:r>
      <w:r w:rsidR="002A19E4">
        <w:rPr>
          <w:sz w:val="28"/>
        </w:rPr>
        <w:t xml:space="preserve"> </w:t>
      </w:r>
      <w:r w:rsidRPr="00C90893" w:rsidR="00C90893">
        <w:rPr>
          <w:sz w:val="28"/>
        </w:rPr>
        <w:t xml:space="preserve">года рождения, уроженца </w:t>
      </w:r>
      <w:r w:rsidR="00AE5420">
        <w:rPr>
          <w:sz w:val="28"/>
        </w:rPr>
        <w:t>*</w:t>
      </w:r>
      <w:r w:rsidRPr="00C90893" w:rsidR="00C90893">
        <w:rPr>
          <w:sz w:val="28"/>
        </w:rPr>
        <w:t xml:space="preserve">, гражданина РФ, паспорт </w:t>
      </w:r>
      <w:r w:rsidR="00AE5420">
        <w:rPr>
          <w:sz w:val="28"/>
        </w:rPr>
        <w:t>*</w:t>
      </w:r>
      <w:r w:rsidRPr="00C90893" w:rsidR="00C90893">
        <w:rPr>
          <w:sz w:val="28"/>
        </w:rPr>
        <w:t xml:space="preserve">, работающего </w:t>
      </w:r>
      <w:r w:rsidR="002A19E4">
        <w:rPr>
          <w:sz w:val="28"/>
        </w:rPr>
        <w:t>генеральным директором</w:t>
      </w:r>
      <w:r w:rsidRPr="00C90893" w:rsidR="00C90893">
        <w:rPr>
          <w:sz w:val="28"/>
        </w:rPr>
        <w:t xml:space="preserve"> </w:t>
      </w:r>
      <w:r w:rsidR="002A19E4">
        <w:rPr>
          <w:sz w:val="28"/>
        </w:rPr>
        <w:t>общества с ограниченной ответственностью «Полюс-М»</w:t>
      </w:r>
      <w:r w:rsidRPr="00C90893" w:rsidR="00C90893">
        <w:rPr>
          <w:sz w:val="28"/>
        </w:rPr>
        <w:t xml:space="preserve">, проживающего по адресу: ХМАО-Югра, </w:t>
      </w:r>
      <w:r w:rsidR="00AE5420">
        <w:rPr>
          <w:sz w:val="28"/>
        </w:rPr>
        <w:t>*</w:t>
      </w:r>
      <w:r w:rsidRPr="00C90893" w:rsidR="00C90893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A91E42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</w:t>
      </w:r>
      <w:r>
        <w:rPr>
          <w:sz w:val="28"/>
        </w:rPr>
        <w:t>ениях</w:t>
      </w:r>
      <w:r>
        <w:rPr>
          <w:rStyle w:val="blk0"/>
          <w:sz w:val="28"/>
        </w:rPr>
        <w:t xml:space="preserve">, </w:t>
      </w:r>
    </w:p>
    <w:p w:rsidR="00A91E42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A91E42">
      <w:pPr>
        <w:jc w:val="center"/>
        <w:rPr>
          <w:sz w:val="28"/>
        </w:rPr>
      </w:pP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24 января 2025</w:t>
      </w:r>
      <w:r w:rsidR="00357919">
        <w:rPr>
          <w:sz w:val="28"/>
        </w:rPr>
        <w:t xml:space="preserve"> года </w:t>
      </w:r>
      <w:r>
        <w:rPr>
          <w:spacing w:val="-2"/>
          <w:sz w:val="28"/>
        </w:rPr>
        <w:t>Афанасьев А.Н</w:t>
      </w:r>
      <w:r w:rsidRPr="006C5B1A" w:rsidR="00C90893">
        <w:rPr>
          <w:spacing w:val="-2"/>
          <w:sz w:val="28"/>
        </w:rPr>
        <w:t xml:space="preserve">., являясь должностным лицом – </w:t>
      </w:r>
      <w:r>
        <w:rPr>
          <w:spacing w:val="-2"/>
          <w:sz w:val="28"/>
        </w:rPr>
        <w:t>генеральным директором</w:t>
      </w:r>
      <w:r w:rsidR="00C90893">
        <w:rPr>
          <w:spacing w:val="-2"/>
          <w:sz w:val="28"/>
        </w:rPr>
        <w:t xml:space="preserve"> </w:t>
      </w:r>
      <w:r>
        <w:rPr>
          <w:spacing w:val="-2"/>
          <w:sz w:val="28"/>
        </w:rPr>
        <w:t>ООО «Полюс-М»</w:t>
      </w:r>
      <w:r w:rsidRPr="006C5B1A" w:rsidR="00C90893">
        <w:rPr>
          <w:spacing w:val="-2"/>
          <w:sz w:val="28"/>
        </w:rPr>
        <w:t xml:space="preserve">, расположенного по адресу: ХМАО-Югра, г.Нягань, </w:t>
      </w:r>
      <w:r>
        <w:rPr>
          <w:sz w:val="28"/>
        </w:rPr>
        <w:t>улица Раимкулова, дом 2</w:t>
      </w:r>
      <w:r w:rsidR="00357919">
        <w:rPr>
          <w:spacing w:val="-3"/>
          <w:sz w:val="28"/>
        </w:rPr>
        <w:t xml:space="preserve">, </w:t>
      </w:r>
      <w:r w:rsidR="005E237C">
        <w:rPr>
          <w:spacing w:val="-3"/>
          <w:sz w:val="28"/>
        </w:rPr>
        <w:t xml:space="preserve">не </w:t>
      </w:r>
      <w:r w:rsidR="00357919">
        <w:rPr>
          <w:sz w:val="28"/>
        </w:rPr>
        <w:t xml:space="preserve">представил сведения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округа-Югры, </w:t>
      </w:r>
      <w:r w:rsidR="005E237C">
        <w:rPr>
          <w:sz w:val="28"/>
        </w:rPr>
        <w:t>тем</w:t>
      </w:r>
      <w:r w:rsidR="00357919">
        <w:rPr>
          <w:sz w:val="28"/>
        </w:rPr>
        <w:t xml:space="preserve"> </w:t>
      </w:r>
      <w:r w:rsidR="005E237C">
        <w:rPr>
          <w:sz w:val="28"/>
        </w:rPr>
        <w:t xml:space="preserve">самым </w:t>
      </w:r>
      <w:r w:rsidR="00357919">
        <w:rPr>
          <w:sz w:val="28"/>
        </w:rPr>
        <w:t>наруш</w:t>
      </w:r>
      <w:r w:rsidR="005E237C">
        <w:rPr>
          <w:sz w:val="28"/>
        </w:rPr>
        <w:t>ил</w:t>
      </w:r>
      <w:r w:rsidR="00357919">
        <w:rPr>
          <w:sz w:val="28"/>
        </w:rPr>
        <w:t xml:space="preserve"> установленн</w:t>
      </w:r>
      <w:r w:rsidR="005E237C">
        <w:rPr>
          <w:sz w:val="28"/>
        </w:rPr>
        <w:t>ый</w:t>
      </w:r>
      <w:r w:rsidR="00357919">
        <w:rPr>
          <w:sz w:val="28"/>
        </w:rPr>
        <w:t xml:space="preserve"> законом срок.</w:t>
      </w:r>
    </w:p>
    <w:p w:rsidR="00A91E42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2A19E4">
        <w:rPr>
          <w:sz w:val="28"/>
        </w:rPr>
        <w:t>Афанасьев А.Н</w:t>
      </w:r>
      <w:r>
        <w:rPr>
          <w:sz w:val="28"/>
        </w:rPr>
        <w:t xml:space="preserve">., </w:t>
      </w:r>
      <w:r w:rsidR="00094043">
        <w:rPr>
          <w:sz w:val="28"/>
          <w:szCs w:val="28"/>
        </w:rPr>
        <w:t>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</w:t>
      </w:r>
      <w:r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</w:t>
      </w:r>
      <w:r>
        <w:rPr>
          <w:sz w:val="28"/>
        </w:rPr>
        <w:t>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</w:t>
      </w:r>
      <w:r>
        <w:rPr>
          <w:sz w:val="28"/>
        </w:rPr>
        <w:t xml:space="preserve">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2A19E4">
        <w:rPr>
          <w:sz w:val="28"/>
        </w:rPr>
        <w:t>Афанасьева А.Н</w:t>
      </w:r>
      <w:r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должностного лица </w:t>
      </w:r>
      <w:r w:rsidR="002A19E4">
        <w:rPr>
          <w:sz w:val="28"/>
        </w:rPr>
        <w:t>Афанасьева А.Н</w:t>
      </w:r>
      <w:r>
        <w:rPr>
          <w:sz w:val="28"/>
        </w:rPr>
        <w:t>. в совершении админ</w:t>
      </w:r>
      <w:r>
        <w:rPr>
          <w:sz w:val="28"/>
        </w:rPr>
        <w:t>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Постановления Правления Пенсионного фонда Российской Федерации от 31 окт</w:t>
      </w:r>
      <w:r>
        <w:rPr>
          <w:sz w:val="28"/>
        </w:rPr>
        <w:t>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</w:t>
      </w:r>
      <w:r>
        <w:rPr>
          <w:sz w:val="28"/>
        </w:rPr>
        <w:t xml:space="preserve"> 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</w:t>
      </w:r>
      <w:r>
        <w:rPr>
          <w:sz w:val="28"/>
        </w:rPr>
        <w:t>й.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</w:t>
      </w:r>
      <w:r>
        <w:rPr>
          <w:sz w:val="28"/>
        </w:rPr>
        <w:t>ования. Форматы единой формы сведений определяются Фондом.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</w:t>
      </w:r>
      <w:r>
        <w:rPr>
          <w:sz w:val="28"/>
        </w:rPr>
        <w:t xml:space="preserve">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</w:t>
      </w:r>
      <w:r>
        <w:rPr>
          <w:sz w:val="28"/>
        </w:rPr>
        <w:t xml:space="preserve">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</w:t>
      </w:r>
      <w:r>
        <w:rPr>
          <w:sz w:val="28"/>
        </w:rPr>
        <w:t>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</w:t>
      </w:r>
      <w:r>
        <w:rPr>
          <w:sz w:val="28"/>
        </w:rPr>
        <w:t>нии исключительного права</w:t>
      </w:r>
      <w:r>
        <w:t xml:space="preserve"> </w:t>
      </w:r>
      <w:r>
        <w:rPr>
          <w:sz w:val="28"/>
        </w:rPr>
        <w:t xml:space="preserve"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</w:t>
      </w:r>
      <w:r>
        <w:rPr>
          <w:sz w:val="28"/>
        </w:rPr>
        <w:t>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</w:t>
      </w:r>
      <w:r>
        <w:rPr>
          <w:sz w:val="28"/>
        </w:rPr>
        <w:t xml:space="preserve"> (оказания услуг) по таким договорам (далее - форма ЕФС-1, раздел 1, подраздел 1.1).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пункта 6 статьи 11 Федерального закона от 01.04.1996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</w:t>
      </w:r>
      <w:r>
        <w:rPr>
          <w:sz w:val="28"/>
        </w:rPr>
        <w:t xml:space="preserve">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</w:t>
      </w:r>
      <w:r>
        <w:rPr>
          <w:sz w:val="28"/>
        </w:rPr>
        <w:t xml:space="preserve"> 1.1 для кадрового мероприятия «Окончание договора ГПХ» – не позднее рабочего дня, следующего за днем прекращения договора.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 ходе осуществления контроля выявлено одно правонарушение по форме ЕФС-1, раздел 1, подраздел 1.1, с одним кадровым мероприятием ти</w:t>
      </w:r>
      <w:r>
        <w:rPr>
          <w:sz w:val="28"/>
        </w:rPr>
        <w:t xml:space="preserve">п «Окончание договора ГПХ» – </w:t>
      </w:r>
      <w:r w:rsidR="00D8482D">
        <w:rPr>
          <w:sz w:val="28"/>
        </w:rPr>
        <w:t>22 января</w:t>
      </w:r>
      <w:r w:rsidR="00036327">
        <w:rPr>
          <w:sz w:val="28"/>
        </w:rPr>
        <w:t xml:space="preserve"> 202</w:t>
      </w:r>
      <w:r w:rsidR="00D8482D">
        <w:rPr>
          <w:sz w:val="28"/>
        </w:rPr>
        <w:t>5</w:t>
      </w:r>
      <w:r>
        <w:rPr>
          <w:sz w:val="28"/>
        </w:rPr>
        <w:t xml:space="preserve"> года, фактическая дата предоставления </w:t>
      </w:r>
      <w:r w:rsidR="00D8482D">
        <w:rPr>
          <w:sz w:val="28"/>
        </w:rPr>
        <w:t>24 марта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заключения/прекращения с застрахованным лицом соответствующего договора – не поз</w:t>
      </w:r>
      <w:r>
        <w:rPr>
          <w:sz w:val="28"/>
        </w:rPr>
        <w:t xml:space="preserve">днее </w:t>
      </w:r>
      <w:r w:rsidR="00D8482D">
        <w:rPr>
          <w:sz w:val="28"/>
        </w:rPr>
        <w:t>23 января 2025</w:t>
      </w:r>
      <w:r>
        <w:rPr>
          <w:sz w:val="28"/>
        </w:rPr>
        <w:t xml:space="preserve"> года. Датой совершения правонарушения является </w:t>
      </w:r>
      <w:r w:rsidR="006A16F7">
        <w:rPr>
          <w:sz w:val="28"/>
        </w:rPr>
        <w:t>24 января 2025</w:t>
      </w:r>
      <w:r>
        <w:rPr>
          <w:sz w:val="28"/>
        </w:rPr>
        <w:t xml:space="preserve"> года.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2A19E4">
        <w:rPr>
          <w:sz w:val="28"/>
        </w:rPr>
        <w:t>Афанасьева А.Н</w:t>
      </w:r>
      <w:r>
        <w:rPr>
          <w:sz w:val="28"/>
        </w:rPr>
        <w:t>. в совершении правонарушения, предусмотренного частью 1 статьи 15.33.2 Кодекса Российской Федерации об административных правонар</w:t>
      </w:r>
      <w:r>
        <w:rPr>
          <w:sz w:val="28"/>
        </w:rPr>
        <w:t>ушениях, подтверждается исследованными в ходе судебного заседания материалами дела: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6A16F7">
        <w:rPr>
          <w:sz w:val="28"/>
        </w:rPr>
        <w:t>114</w:t>
      </w:r>
      <w:r w:rsidR="00C90893">
        <w:rPr>
          <w:sz w:val="28"/>
        </w:rPr>
        <w:t>/2025</w:t>
      </w:r>
      <w:r>
        <w:rPr>
          <w:sz w:val="28"/>
        </w:rPr>
        <w:t xml:space="preserve"> от </w:t>
      </w:r>
      <w:r w:rsidR="0079049F">
        <w:rPr>
          <w:sz w:val="28"/>
        </w:rPr>
        <w:t xml:space="preserve">                   </w:t>
      </w:r>
      <w:r w:rsidR="006A16F7">
        <w:rPr>
          <w:sz w:val="28"/>
        </w:rPr>
        <w:t>09 июня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2A19E4">
        <w:rPr>
          <w:spacing w:val="-2"/>
          <w:sz w:val="28"/>
        </w:rPr>
        <w:t>Афанасьев А.Н</w:t>
      </w:r>
      <w:r w:rsidRPr="006C5B1A" w:rsidR="00C90893">
        <w:rPr>
          <w:spacing w:val="-2"/>
          <w:sz w:val="28"/>
        </w:rPr>
        <w:t xml:space="preserve">., являясь должностным лицом – </w:t>
      </w:r>
      <w:r w:rsidR="002A19E4">
        <w:rPr>
          <w:spacing w:val="-2"/>
          <w:sz w:val="28"/>
        </w:rPr>
        <w:t>генеральным директором</w:t>
      </w:r>
      <w:r w:rsidR="00C90893">
        <w:rPr>
          <w:spacing w:val="-2"/>
          <w:sz w:val="28"/>
        </w:rPr>
        <w:t xml:space="preserve"> </w:t>
      </w:r>
      <w:r w:rsidR="002A19E4">
        <w:rPr>
          <w:spacing w:val="-2"/>
          <w:sz w:val="28"/>
        </w:rPr>
        <w:t>ООО «Полюс-М»</w:t>
      </w:r>
      <w:r w:rsidRPr="006C5B1A" w:rsidR="00C90893">
        <w:rPr>
          <w:spacing w:val="-2"/>
          <w:sz w:val="28"/>
        </w:rPr>
        <w:t xml:space="preserve">, расположенного по адресу: ХМАО-Югра, г.Нягань, </w:t>
      </w:r>
      <w:r w:rsidR="006A16F7">
        <w:rPr>
          <w:sz w:val="28"/>
        </w:rPr>
        <w:t>улица Раимкулова, дом 2</w:t>
      </w:r>
      <w:r>
        <w:rPr>
          <w:sz w:val="28"/>
        </w:rPr>
        <w:t xml:space="preserve">, </w:t>
      </w:r>
      <w:r w:rsidR="006A16F7">
        <w:rPr>
          <w:sz w:val="28"/>
        </w:rPr>
        <w:t>24 марта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 представил сведения о застрахованных лицах по форме ЕФС-1, раздел 1, подраздел 1.1. Данный процессуальный документ составлен в </w:t>
      </w:r>
      <w:r>
        <w:rPr>
          <w:sz w:val="28"/>
        </w:rPr>
        <w:t>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формой ЕФ</w:t>
      </w:r>
      <w:r>
        <w:rPr>
          <w:sz w:val="28"/>
        </w:rPr>
        <w:t>С-1, раздел 1, подраздел 1.1, в которой содержатся сведения о застрахованных лицах;</w:t>
      </w: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6A16F7">
        <w:rPr>
          <w:spacing w:val="-2"/>
          <w:sz w:val="28"/>
        </w:rPr>
        <w:t>ООО «Полюс-М»</w:t>
      </w:r>
      <w:r>
        <w:rPr>
          <w:sz w:val="28"/>
        </w:rPr>
        <w:t xml:space="preserve"> </w:t>
      </w:r>
      <w:r w:rsidR="006A16F7">
        <w:rPr>
          <w:sz w:val="28"/>
        </w:rPr>
        <w:t>24 марта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ак</w:t>
      </w:r>
      <w:r>
        <w:rPr>
          <w:sz w:val="28"/>
        </w:rPr>
        <w:t>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№027S182</w:t>
      </w:r>
      <w:r w:rsidR="00C90893">
        <w:rPr>
          <w:sz w:val="28"/>
        </w:rPr>
        <w:t>5</w:t>
      </w:r>
      <w:r w:rsidR="00036327">
        <w:rPr>
          <w:sz w:val="28"/>
        </w:rPr>
        <w:t>00</w:t>
      </w:r>
      <w:r w:rsidR="00C90893">
        <w:rPr>
          <w:sz w:val="28"/>
        </w:rPr>
        <w:t>0</w:t>
      </w:r>
      <w:r w:rsidR="006A16F7">
        <w:rPr>
          <w:sz w:val="28"/>
        </w:rPr>
        <w:t>2262</w:t>
      </w:r>
      <w:r>
        <w:rPr>
          <w:sz w:val="28"/>
        </w:rPr>
        <w:t xml:space="preserve"> от </w:t>
      </w:r>
      <w:r w:rsidR="006A16F7">
        <w:rPr>
          <w:sz w:val="28"/>
        </w:rPr>
        <w:t>01 апреля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выпиской из единого государственного реест</w:t>
      </w:r>
      <w:r>
        <w:rPr>
          <w:sz w:val="28"/>
        </w:rPr>
        <w:t xml:space="preserve">ра юридических лиц от </w:t>
      </w:r>
      <w:r w:rsidR="006A16F7">
        <w:rPr>
          <w:sz w:val="28"/>
        </w:rPr>
        <w:t xml:space="preserve">06 мая </w:t>
      </w:r>
      <w:r w:rsidR="00C90893">
        <w:rPr>
          <w:sz w:val="28"/>
        </w:rPr>
        <w:t>2025</w:t>
      </w:r>
      <w:r>
        <w:rPr>
          <w:sz w:val="28"/>
        </w:rPr>
        <w:t xml:space="preserve"> года, свидетельствующей о постановке </w:t>
      </w:r>
      <w:r w:rsidR="006A16F7">
        <w:rPr>
          <w:spacing w:val="-2"/>
          <w:sz w:val="28"/>
        </w:rPr>
        <w:t>ООО «Полюс-М»</w:t>
      </w:r>
      <w:r>
        <w:rPr>
          <w:sz w:val="28"/>
        </w:rPr>
        <w:t xml:space="preserve"> на учете в налоговом органе, а также о месте регистрации общества.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</w:t>
      </w:r>
      <w:r>
        <w:rPr>
          <w:sz w:val="28"/>
        </w:rPr>
        <w:t xml:space="preserve"> Российской Федерации об административных правонарушениях.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2A19E4">
        <w:rPr>
          <w:sz w:val="28"/>
        </w:rPr>
        <w:t>Афанасьева А.Н</w:t>
      </w:r>
      <w:r>
        <w:rPr>
          <w:sz w:val="28"/>
        </w:rPr>
        <w:t>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</w:t>
      </w:r>
      <w:r>
        <w:rPr>
          <w:sz w:val="28"/>
        </w:rPr>
        <w:t xml:space="preserve">ый </w:t>
      </w:r>
      <w:hyperlink r:id="rId4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</w:t>
      </w:r>
      <w:r>
        <w:rPr>
          <w:sz w:val="28"/>
        </w:rPr>
        <w:t>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</w:t>
      </w:r>
      <w:r>
        <w:rPr>
          <w:sz w:val="28"/>
        </w:rPr>
        <w:t>енсионного страхования и обязательного социального страхования.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и отягчающих административную ответственность, по делу не установлено.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Согласно части 1 статьи 15.33.2 Кодекса Российской Федерации об административных правонарушения</w:t>
      </w:r>
      <w:r>
        <w:rPr>
          <w:sz w:val="28"/>
        </w:rPr>
        <w:t xml:space="preserve">х непредставление в установленный </w:t>
      </w:r>
      <w:hyperlink r:id="rId5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</w:t>
      </w:r>
      <w:r>
        <w:rPr>
          <w:sz w:val="28"/>
        </w:rPr>
        <w:t>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rPr>
          <w:sz w:val="28"/>
        </w:rPr>
        <w:t xml:space="preserve">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color w:val="0000FF"/>
            <w:sz w:val="28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</w:t>
      </w:r>
      <w:r>
        <w:rPr>
          <w:sz w:val="28"/>
        </w:rPr>
        <w:t>ьями 23.1, 29.9, 29.10 Кодекса Российской Федерации об административных правонарушениях, мировой судья</w:t>
      </w:r>
    </w:p>
    <w:p w:rsidR="00A91E42">
      <w:pPr>
        <w:ind w:firstLine="708"/>
        <w:jc w:val="both"/>
        <w:rPr>
          <w:sz w:val="28"/>
        </w:rPr>
      </w:pPr>
    </w:p>
    <w:p w:rsidR="00A91E42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A91E42">
      <w:pPr>
        <w:jc w:val="center"/>
        <w:outlineLvl w:val="0"/>
        <w:rPr>
          <w:sz w:val="28"/>
        </w:rPr>
      </w:pP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6B45EA">
        <w:rPr>
          <w:sz w:val="28"/>
        </w:rPr>
        <w:t>Афанасьева Анатолия Николаевича</w:t>
      </w:r>
      <w:r w:rsidR="00C90893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</w:t>
      </w:r>
      <w:r>
        <w:rPr>
          <w:sz w:val="28"/>
        </w:rPr>
        <w:t xml:space="preserve">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A91E42">
      <w:pPr>
        <w:ind w:right="-1" w:firstLine="692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</w:t>
      </w:r>
      <w:r>
        <w:rPr>
          <w:sz w:val="28"/>
        </w:rPr>
        <w:t>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</w:t>
      </w:r>
      <w:r>
        <w:rPr>
          <w:sz w:val="28"/>
        </w:rPr>
        <w:t xml:space="preserve">00, номер счета банка получателя 40102810245370000007, ИНН 8601002078, КПП 860101001, КБК 79711601230060001140, ОКТМО 71879000, УИН: </w:t>
      </w:r>
      <w:r w:rsidR="00036327">
        <w:rPr>
          <w:sz w:val="28"/>
        </w:rPr>
        <w:t>797027000000002</w:t>
      </w:r>
      <w:r w:rsidR="00803647">
        <w:rPr>
          <w:sz w:val="28"/>
        </w:rPr>
        <w:t>98637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803647">
        <w:rPr>
          <w:sz w:val="28"/>
        </w:rPr>
        <w:t>114</w:t>
      </w:r>
      <w:r w:rsidR="00C90893">
        <w:rPr>
          <w:sz w:val="28"/>
        </w:rPr>
        <w:t>/2025</w:t>
      </w:r>
      <w:r>
        <w:rPr>
          <w:sz w:val="28"/>
        </w:rPr>
        <w:t xml:space="preserve"> за ЕФС-1, раздел </w:t>
      </w:r>
      <w:r>
        <w:rPr>
          <w:sz w:val="28"/>
        </w:rPr>
        <w:t>1, подраздел 1.1; рег.№027-011-0</w:t>
      </w:r>
      <w:r w:rsidR="00803647">
        <w:rPr>
          <w:sz w:val="28"/>
        </w:rPr>
        <w:t>10543</w:t>
      </w:r>
      <w:r>
        <w:rPr>
          <w:sz w:val="28"/>
        </w:rPr>
        <w:t>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</w:t>
      </w:r>
      <w:r>
        <w:rPr>
          <w:sz w:val="28"/>
        </w:rPr>
        <w:t xml:space="preserve">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</w:t>
      </w:r>
      <w:r>
        <w:rPr>
          <w:sz w:val="28"/>
        </w:rPr>
        <w:t>о Кодекса. В тот же срок должна быть предъявлена квитанция об уплате штрафа в канцелярию судебного участка №</w:t>
      </w:r>
      <w:r w:rsidR="00803647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</w:t>
      </w:r>
      <w:r>
        <w:rPr>
          <w:sz w:val="28"/>
        </w:rPr>
        <w:t>отсутствии документа (в том числе не предъявлении квитанции в указанные выше сроки мировому судье судебного участка №</w:t>
      </w:r>
      <w:r w:rsidR="00803647">
        <w:rPr>
          <w:sz w:val="28"/>
        </w:rPr>
        <w:t>2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</w:t>
      </w:r>
      <w:r>
        <w:rPr>
          <w:sz w:val="28"/>
        </w:rPr>
        <w:t xml:space="preserve">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</w:t>
      </w:r>
      <w:r>
        <w:rPr>
          <w:sz w:val="28"/>
        </w:rPr>
        <w:t>рой предусмотрено в виде административного ареста сроком до 15 суток, либо обязательные работы сроком до 50 часов.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</w:t>
      </w:r>
      <w:r>
        <w:rPr>
          <w:sz w:val="28"/>
        </w:rPr>
        <w:t>округа-Югры через мирового судью судебного участка №</w:t>
      </w:r>
      <w:r w:rsidR="00803647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D3098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91E42">
      <w:pPr>
        <w:ind w:firstLine="692"/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</w:p>
    <w:sectPr w:rsidSect="00094043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E42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>
      <w:rPr>
        <w:rStyle w:val="103"/>
        <w:noProof/>
      </w:rPr>
      <w:t>1</w:t>
    </w:r>
    <w:r>
      <w:rPr>
        <w:rStyle w:val="103"/>
      </w:rPr>
      <w:fldChar w:fldCharType="end"/>
    </w:r>
  </w:p>
  <w:p w:rsidR="00A91E4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42"/>
    <w:rsid w:val="00036327"/>
    <w:rsid w:val="00094043"/>
    <w:rsid w:val="0028110D"/>
    <w:rsid w:val="002A19E4"/>
    <w:rsid w:val="00357919"/>
    <w:rsid w:val="00533804"/>
    <w:rsid w:val="005E237C"/>
    <w:rsid w:val="006A16F7"/>
    <w:rsid w:val="006B45EA"/>
    <w:rsid w:val="006C5B1A"/>
    <w:rsid w:val="0079049F"/>
    <w:rsid w:val="00803647"/>
    <w:rsid w:val="00A66AB3"/>
    <w:rsid w:val="00A91E42"/>
    <w:rsid w:val="00AE5420"/>
    <w:rsid w:val="00C041B6"/>
    <w:rsid w:val="00C90893"/>
    <w:rsid w:val="00C97E17"/>
    <w:rsid w:val="00D8482D"/>
    <w:rsid w:val="00DD3098"/>
    <w:rsid w:val="00E13E25"/>
    <w:rsid w:val="00F3643B"/>
    <w:rsid w:val="00FF3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E88E55-550F-436C-89A5-B1ECE665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customStyle="1" w:styleId="11">
    <w:name w:val="Основной шрифт абзаца1"/>
    <w:link w:val="101"/>
  </w:style>
  <w:style w:type="character" w:customStyle="1" w:styleId="101">
    <w:name w:val="Основной шрифт абзаца1_0"/>
    <w:link w:val="11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">
    <w:name w:val="Номер страницы1"/>
    <w:basedOn w:val="11"/>
    <w:link w:val="103"/>
  </w:style>
  <w:style w:type="character" w:customStyle="1" w:styleId="103">
    <w:name w:val="Номер страницы1_0"/>
    <w:basedOn w:val="101"/>
    <w:link w:val="14"/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r-ngn-hv1.ngn.mirsud86.local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\\192.168.16.230\..\..\..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yperlink" Target="file:///\\192.168.16.230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